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A2" w:rsidRPr="00E94C8B" w:rsidRDefault="00156CA2" w:rsidP="00156C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94C8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tbl>
      <w:tblPr>
        <w:tblStyle w:val="a3"/>
        <w:tblW w:w="14786" w:type="dxa"/>
        <w:tblInd w:w="-34" w:type="dxa"/>
        <w:tblLook w:val="04A0"/>
      </w:tblPr>
      <w:tblGrid>
        <w:gridCol w:w="3119"/>
        <w:gridCol w:w="11667"/>
      </w:tblGrid>
      <w:tr w:rsidR="00156CA2" w:rsidRPr="00E94C8B" w:rsidTr="009251A5">
        <w:trPr>
          <w:trHeight w:val="1462"/>
        </w:trPr>
        <w:tc>
          <w:tcPr>
            <w:tcW w:w="3119" w:type="dxa"/>
          </w:tcPr>
          <w:p w:rsidR="00156CA2" w:rsidRPr="009B02CC" w:rsidRDefault="00156CA2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C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1667" w:type="dxa"/>
          </w:tcPr>
          <w:p w:rsidR="00156CA2" w:rsidRPr="006B6F66" w:rsidRDefault="00156CA2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66">
              <w:rPr>
                <w:rFonts w:ascii="Times New Roman" w:hAnsi="Times New Roman" w:cs="Times New Roman"/>
                <w:sz w:val="24"/>
                <w:szCs w:val="24"/>
              </w:rPr>
              <w:t>(Составлена на основе п</w:t>
            </w:r>
            <w:r w:rsidRPr="006B6F66">
              <w:rPr>
                <w:rStyle w:val="c0"/>
                <w:rFonts w:ascii="Times New Roman" w:hAnsi="Times New Roman" w:cs="Times New Roman"/>
              </w:rPr>
              <w:t>римерной программы по учебному предмету «</w:t>
            </w:r>
            <w:r>
              <w:rPr>
                <w:rStyle w:val="c0"/>
                <w:rFonts w:ascii="Times New Roman" w:hAnsi="Times New Roman" w:cs="Times New Roman"/>
              </w:rPr>
              <w:t>Родная русская литература</w:t>
            </w:r>
            <w:r w:rsidRPr="006B6F66">
              <w:rPr>
                <w:rStyle w:val="c0"/>
                <w:rFonts w:ascii="Times New Roman" w:hAnsi="Times New Roman" w:cs="Times New Roman"/>
              </w:rPr>
              <w:t>»  для общеобразовательных организаций, реализующих программы основного общего образования</w:t>
            </w:r>
            <w:r w:rsidRPr="006B6F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6CA2" w:rsidRPr="00E94C8B" w:rsidRDefault="00156CA2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66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156CA2" w:rsidRPr="00E94C8B" w:rsidTr="009251A5">
        <w:trPr>
          <w:trHeight w:val="657"/>
        </w:trPr>
        <w:tc>
          <w:tcPr>
            <w:tcW w:w="3119" w:type="dxa"/>
          </w:tcPr>
          <w:p w:rsidR="00156CA2" w:rsidRPr="009B02CC" w:rsidRDefault="00156CA2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УМК                                                                                    </w:t>
            </w:r>
          </w:p>
        </w:tc>
        <w:tc>
          <w:tcPr>
            <w:tcW w:w="11667" w:type="dxa"/>
          </w:tcPr>
          <w:p w:rsidR="00156CA2" w:rsidRPr="00E94C8B" w:rsidRDefault="00156CA2" w:rsidP="009251A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данной программы осуществляется с помощью УМК: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5 </w:t>
            </w:r>
            <w:proofErr w:type="spellStart"/>
            <w:r w:rsidRPr="00E94C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4C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Учеб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 для общеобразовательных организаций. Под редакцией О.М.Александровой, – М.: Просвещение, 2021</w:t>
            </w:r>
          </w:p>
        </w:tc>
      </w:tr>
      <w:tr w:rsidR="00156CA2" w:rsidRPr="00E94C8B" w:rsidTr="009251A5">
        <w:trPr>
          <w:trHeight w:val="570"/>
        </w:trPr>
        <w:tc>
          <w:tcPr>
            <w:tcW w:w="3119" w:type="dxa"/>
          </w:tcPr>
          <w:p w:rsidR="00156CA2" w:rsidRPr="009B02CC" w:rsidRDefault="00156CA2" w:rsidP="009251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156CA2" w:rsidRPr="009B02CC" w:rsidRDefault="00156CA2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7" w:type="dxa"/>
          </w:tcPr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t xml:space="preserve">- воспитание ценностного отношения к родной литературе как хранителю культуры, включение в культурно-языковое поле своего народа; 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t xml:space="preserve">- приобщение к литературному наследию своего народа; 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t>-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t xml:space="preserve">формирование потребности в качественном чтении, культуры читательского восприятия и понимания литературных текстов, 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proofErr w:type="gramStart"/>
            <w:r>
              <w:t>-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форме;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      </w:r>
            <w:proofErr w:type="gramEnd"/>
          </w:p>
          <w:p w:rsidR="00156CA2" w:rsidRPr="00E94C8B" w:rsidRDefault="00156CA2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A2" w:rsidRPr="00E94C8B" w:rsidTr="009251A5">
        <w:trPr>
          <w:trHeight w:val="570"/>
        </w:trPr>
        <w:tc>
          <w:tcPr>
            <w:tcW w:w="3119" w:type="dxa"/>
          </w:tcPr>
          <w:p w:rsidR="00156CA2" w:rsidRPr="005333C2" w:rsidRDefault="00156CA2" w:rsidP="009251A5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учебного предмета в учебном плане</w:t>
            </w:r>
          </w:p>
        </w:tc>
        <w:tc>
          <w:tcPr>
            <w:tcW w:w="11667" w:type="dxa"/>
          </w:tcPr>
          <w:p w:rsidR="00156CA2" w:rsidRDefault="00156CA2" w:rsidP="009251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курса «Родная русская литература» в 5 классе  отводится 1час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неделю- 33 ч.</w:t>
            </w:r>
          </w:p>
        </w:tc>
      </w:tr>
      <w:tr w:rsidR="00156CA2" w:rsidRPr="00E94C8B" w:rsidTr="009251A5">
        <w:trPr>
          <w:trHeight w:val="570"/>
        </w:trPr>
        <w:tc>
          <w:tcPr>
            <w:tcW w:w="3119" w:type="dxa"/>
          </w:tcPr>
          <w:p w:rsidR="00156CA2" w:rsidRPr="005333C2" w:rsidRDefault="00156CA2" w:rsidP="009251A5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1667" w:type="dxa"/>
          </w:tcPr>
          <w:p w:rsidR="00156CA2" w:rsidRPr="005333C2" w:rsidRDefault="00156CA2" w:rsidP="009251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6FD5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</w:t>
            </w:r>
            <w:proofErr w:type="gramEnd"/>
            <w:r w:rsidRPr="00C86FD5">
              <w:rPr>
                <w:rFonts w:ascii="Times New Roman" w:hAnsi="Times New Roman"/>
                <w:sz w:val="24"/>
                <w:szCs w:val="24"/>
                <w:lang w:eastAsia="ru-RU"/>
              </w:rPr>
              <w:t>, с наличием обучающихся с ЗПР</w:t>
            </w:r>
          </w:p>
        </w:tc>
      </w:tr>
    </w:tbl>
    <w:p w:rsidR="00156CA2" w:rsidRDefault="00156CA2" w:rsidP="00156CA2">
      <w:pPr>
        <w:tabs>
          <w:tab w:val="decimal" w:pos="14742"/>
        </w:tabs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E94C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94C8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56CA2" w:rsidRPr="00E94C8B" w:rsidRDefault="00156CA2" w:rsidP="00156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2. </w:t>
      </w:r>
      <w:r w:rsidRPr="00E94C8B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2107"/>
        <w:gridCol w:w="12679"/>
      </w:tblGrid>
      <w:tr w:rsidR="00156CA2" w:rsidRPr="00E94C8B" w:rsidTr="009251A5">
        <w:trPr>
          <w:trHeight w:val="545"/>
        </w:trPr>
        <w:tc>
          <w:tcPr>
            <w:tcW w:w="2107" w:type="dxa"/>
          </w:tcPr>
          <w:p w:rsidR="00156CA2" w:rsidRPr="00E94C8B" w:rsidRDefault="00156CA2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2679" w:type="dxa"/>
          </w:tcPr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Личностные: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совершенствование духовно-нравственных качеств личности;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- воспитание российской гражданской идентичности, чувства любви к Отечеству, сознание своей этнической </w:t>
            </w:r>
            <w:r>
              <w:rPr>
                <w:color w:val="000000"/>
              </w:rPr>
              <w:lastRenderedPageBreak/>
              <w:t>принадлежности, знание истории, языка, культуры русского народа, курского края, основ культурного наследия;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усвоение гуманистических, демократических и традиционных ценностей российского общества; воспитание чувства ответственности и долга перед Родиной;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формирование потребности в систематическом чтении; установления поля читательских ассоциаций, отбор произведений для чтения;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формирование целостного мировоззрения, соответствующего современному уровню, учитывающего социальное, культурное, языковое, духовное многообразие современного мира;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использование для решения познавательных и коммуникативных задач различных источников информации: словарей, энциклопедий, Интернет-ресурсов; применение </w:t>
            </w:r>
            <w:proofErr w:type="spellStart"/>
            <w:proofErr w:type="gramStart"/>
            <w:r>
              <w:rPr>
                <w:color w:val="000000"/>
              </w:rPr>
              <w:t>ИКТ-технологий</w:t>
            </w:r>
            <w:proofErr w:type="spellEnd"/>
            <w:proofErr w:type="gramEnd"/>
            <w:r>
              <w:rPr>
                <w:color w:val="000000"/>
              </w:rPr>
              <w:t>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осознанный выбор и построение дальнейшей индивидуальной учебной траектории с учетом устойчивых познавательных интересов.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</w:p>
          <w:p w:rsidR="00156CA2" w:rsidRPr="00D03D76" w:rsidRDefault="00156CA2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CA2" w:rsidRPr="00E94C8B" w:rsidTr="009251A5">
        <w:tc>
          <w:tcPr>
            <w:tcW w:w="2107" w:type="dxa"/>
          </w:tcPr>
          <w:p w:rsidR="00156CA2" w:rsidRPr="00E94C8B" w:rsidRDefault="00156CA2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2679" w:type="dxa"/>
          </w:tcPr>
          <w:p w:rsidR="00156CA2" w:rsidRDefault="00156CA2" w:rsidP="009251A5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  <w:r>
              <w:rPr>
                <w:b/>
                <w:bCs/>
              </w:rPr>
              <w:t>: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- самостоятельное формирование действий </w:t>
            </w:r>
            <w:proofErr w:type="spellStart"/>
            <w:r>
              <w:rPr>
                <w:color w:val="000000"/>
              </w:rPr>
              <w:t>целеполагания</w:t>
            </w:r>
            <w:proofErr w:type="spellEnd"/>
            <w:r>
              <w:rPr>
                <w:color w:val="000000"/>
              </w:rPr>
              <w:t>, постановка и формулирование для себя новых задач в учебе и познавательной деятельности, контроль и оценивание своих действий, внесение соответствующих корректив в их выполнение; ведущим способом решения является формирование способности к проектированию;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самостоятельное планирование пути достижения целей, в том числе альтернативных;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соотнесение своих действий с планируемыми результатами, осуществление контроля своей деятельности в процессе достижения результата;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- умение устанавливать аналогии, классифицировать, самостоятельно выбирать основания и критерии для классификации; определять причинно-следственные связи, строить </w:t>
            </w:r>
            <w:proofErr w:type="gramStart"/>
            <w:r>
              <w:rPr>
                <w:color w:val="000000"/>
              </w:rPr>
              <w:t>логическое рассуждение</w:t>
            </w:r>
            <w:proofErr w:type="gramEnd"/>
            <w:r>
              <w:rPr>
                <w:color w:val="000000"/>
              </w:rPr>
              <w:t>, умозаключение и делать выводы;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строить </w:t>
            </w:r>
            <w:proofErr w:type="spellStart"/>
            <w:r>
              <w:rPr>
                <w:color w:val="000000"/>
              </w:rPr>
              <w:t>многоаспектный</w:t>
            </w:r>
            <w:proofErr w:type="spellEnd"/>
            <w:r>
              <w:rPr>
                <w:color w:val="000000"/>
              </w:rPr>
              <w:t xml:space="preserve"> диалог;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- формирование и развитие компетентности в области использования </w:t>
            </w:r>
            <w:proofErr w:type="spellStart"/>
            <w:r>
              <w:rPr>
                <w:color w:val="000000"/>
              </w:rPr>
              <w:t>информационнно-коммуникационных</w:t>
            </w:r>
            <w:proofErr w:type="spellEnd"/>
            <w:r>
              <w:rPr>
                <w:color w:val="000000"/>
              </w:rPr>
              <w:t xml:space="preserve"> технологий: умение работать с разными источниками информации, в том числе ИКТ, анализировать, использовать полученные данные в самостоятельной деятельности;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понимание родной (русской) литературы как одной из основных национальных культурных ценностей народа, как особого способа познания жизни.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Предметные: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1) в познавательной сфере: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- понимание ключевых проблем изученных произведений родной (русской) литературы;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владение элементарной литературоведческой терминологией при анализе литературного произведения;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2) в ценностно-ориентационной сфере: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приобщение к духовно-нравственным ценностям родной (русской) литературы, в том числе краеведческой;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формулирование собственного отношения к произведениям русской литературы, их оценка;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собственная интерпретация (в отдельных случаях) изученных литературных произведений;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t>понимание авторской позиции и выражение своего отношения к ней;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3) в коммуникативной сфере: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восприятие на слух литературных произведений разных жанров, осмысленное чтение и адекватное восприятие;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- --- умение вести диалог;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написание творческих работ на темы, связанные с тематикой, проблематикой изученных произведений, создание проектов;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4) в эстетической сфере: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понимание образной природы литературы как явления словесного искусства;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- эстетическое восприятие произведений литературы; </w:t>
            </w:r>
          </w:p>
          <w:p w:rsidR="00156CA2" w:rsidRDefault="00156CA2" w:rsidP="009251A5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- формирование эстетического вкуса.</w:t>
            </w:r>
          </w:p>
          <w:p w:rsidR="00156CA2" w:rsidRPr="00E94C8B" w:rsidRDefault="00156CA2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CA2" w:rsidRPr="00E94C8B" w:rsidTr="009251A5">
        <w:tc>
          <w:tcPr>
            <w:tcW w:w="2107" w:type="dxa"/>
          </w:tcPr>
          <w:p w:rsidR="00156CA2" w:rsidRPr="00E94C8B" w:rsidRDefault="00156CA2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9" w:type="dxa"/>
          </w:tcPr>
          <w:p w:rsidR="00156CA2" w:rsidRPr="005F39C2" w:rsidRDefault="00156CA2" w:rsidP="009251A5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</w:tr>
    </w:tbl>
    <w:p w:rsidR="00156CA2" w:rsidRDefault="00156CA2" w:rsidP="00156CA2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</w:t>
      </w:r>
    </w:p>
    <w:p w:rsidR="00156CA2" w:rsidRPr="00933012" w:rsidRDefault="00156CA2" w:rsidP="00156CA2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3.</w:t>
      </w:r>
      <w:r w:rsidRPr="00933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Основное содержание учебного предмета </w:t>
      </w:r>
    </w:p>
    <w:p w:rsidR="00156CA2" w:rsidRDefault="00156CA2" w:rsidP="00156CA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4786"/>
      </w:tblGrid>
      <w:tr w:rsidR="00156CA2" w:rsidTr="009251A5">
        <w:trPr>
          <w:trHeight w:val="971"/>
        </w:trPr>
        <w:tc>
          <w:tcPr>
            <w:tcW w:w="14850" w:type="dxa"/>
          </w:tcPr>
          <w:p w:rsidR="00156CA2" w:rsidRDefault="00156CA2" w:rsidP="009251A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56CA2" w:rsidRDefault="00156CA2" w:rsidP="009251A5">
            <w:pPr>
              <w:pStyle w:val="a4"/>
            </w:pPr>
            <w:r>
              <w:rPr>
                <w:b/>
                <w:bCs/>
              </w:rPr>
              <w:t xml:space="preserve">Раздел 1. Язык и культура (10 ч) </w:t>
            </w:r>
          </w:p>
          <w:p w:rsidR="00156CA2" w:rsidRDefault="00156CA2" w:rsidP="009251A5">
            <w:pPr>
              <w:pStyle w:val="a4"/>
            </w:pPr>
            <w:r>
              <w:t xml:space="preserve">Русский язык — национальный язык русского народа. Роль родного языка в жизни человека. Русский язык в жизни общества и государства. </w:t>
            </w:r>
          </w:p>
          <w:p w:rsidR="00156CA2" w:rsidRDefault="00156CA2" w:rsidP="009251A5">
            <w:pPr>
              <w:pStyle w:val="a4"/>
            </w:pPr>
            <w:r>
              <w:t xml:space="preserve">Бережное отношение к родному языку как одно из необходимых качеств современного культурного человека. Русский язык — язык русской </w:t>
            </w:r>
          </w:p>
          <w:p w:rsidR="00156CA2" w:rsidRDefault="00156CA2" w:rsidP="009251A5">
            <w:pPr>
              <w:pStyle w:val="a4"/>
            </w:pPr>
            <w:r>
              <w:t xml:space="preserve">художественной литературы. 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 п.), слова с национально-культурным компонентом значения (символика числа, цвета и т. п.), </w:t>
            </w:r>
            <w:proofErr w:type="spellStart"/>
            <w:r>
              <w:t>народно-поэтические</w:t>
            </w:r>
            <w:proofErr w:type="spellEnd"/>
            <w:r>
              <w:t xml:space="preserve"> символы, </w:t>
            </w:r>
            <w:proofErr w:type="spellStart"/>
            <w:r>
              <w:t>народно-поэтические</w:t>
            </w:r>
            <w:proofErr w:type="spellEnd"/>
            <w:r>
              <w:t xml:space="preserve"> эпитеты (за тридевять земель, цветущая калина — девушка, тучи — несчастья, полынь, веретено, ясный сокол, красна девица, </w:t>
            </w:r>
            <w:proofErr w:type="gramStart"/>
            <w:r>
              <w:t>р</w:t>
            </w:r>
            <w:proofErr w:type="gramEnd"/>
            <w:r>
              <w:t>όдный батюшка), прецедентные имена (Илья Муромец, Василиса Прекрасная, Иван-царевич, сивка-бурка, жар-птица и т. п.) в русских народных и литературных сказках, народных песнях, былинах, художественной литературе.</w:t>
            </w:r>
          </w:p>
          <w:p w:rsidR="00156CA2" w:rsidRDefault="00156CA2" w:rsidP="009251A5">
            <w:pPr>
              <w:pStyle w:val="a4"/>
            </w:pPr>
            <w:r>
              <w:t xml:space="preserve">Крылатые слова и выражения (прецедентные тексты) из русских народных и литературных сказок (битый небитого везет; по щучьему веленью; сказка про белого бычка; ни в сказке сказать, ни пером описать; при царе Горохе; золотая рыбка; а ткачиха с поварихой, </w:t>
            </w:r>
            <w:proofErr w:type="gramStart"/>
            <w:r>
              <w:t>с</w:t>
            </w:r>
            <w:proofErr w:type="gramEnd"/>
            <w:r>
              <w:t xml:space="preserve"> сватьей бабой </w:t>
            </w:r>
            <w:proofErr w:type="spellStart"/>
            <w:r>
              <w:t>Бабарихой</w:t>
            </w:r>
            <w:proofErr w:type="spellEnd"/>
            <w:r>
      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 Краткая история русской письменности. Создание славянского алфавита. 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 </w:t>
            </w:r>
          </w:p>
          <w:p w:rsidR="00156CA2" w:rsidRDefault="00156CA2" w:rsidP="009251A5">
            <w:pPr>
              <w:pStyle w:val="a4"/>
            </w:pPr>
            <w:r>
              <w:t>Ознакомление с историей и этимологией некоторых слов. 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</w:t>
            </w:r>
          </w:p>
          <w:p w:rsidR="00156CA2" w:rsidRDefault="00156CA2" w:rsidP="009251A5">
            <w:pPr>
              <w:pStyle w:val="a4"/>
            </w:pPr>
            <w:r>
              <w:t xml:space="preserve">Слова со специфическим оценочно-характеризующим значением. </w:t>
            </w:r>
            <w:proofErr w:type="gramStart"/>
            <w:r>
              <w:t xml:space="preserve">Связь определенных наименований с некоторыми качествами, эмоциональными состояниями и т. п. человека (барышня — об изнеженной, избалованной девушке; сухарь — о сухом, неотзывчивом человеке; сорока — о болтливой женщине и т. п., лиса — хитрая для русских, мудрая для эскимосов; змея — злая, коварная для русских, символ долголетия, мудрости — в тюркских языках и т. п.). </w:t>
            </w:r>
            <w:proofErr w:type="gramEnd"/>
          </w:p>
          <w:p w:rsidR="00156CA2" w:rsidRDefault="00156CA2" w:rsidP="009251A5">
            <w:pPr>
              <w:pStyle w:val="a4"/>
            </w:pPr>
            <w:r>
              <w:lastRenderedPageBreak/>
              <w:t xml:space="preserve"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 и имеющие в силу этого определенную стилистическую окраску. </w:t>
            </w:r>
          </w:p>
          <w:p w:rsidR="00156CA2" w:rsidRDefault="00156CA2" w:rsidP="009251A5">
            <w:pPr>
              <w:pStyle w:val="a4"/>
            </w:pPr>
            <w:r>
              <w:t>Названия общеизвестных старинных русских городов. Их происхождение.</w:t>
            </w:r>
          </w:p>
          <w:p w:rsidR="00156CA2" w:rsidRDefault="00156CA2" w:rsidP="009251A5">
            <w:pPr>
              <w:pStyle w:val="a4"/>
            </w:pPr>
          </w:p>
          <w:p w:rsidR="00156CA2" w:rsidRDefault="00156CA2" w:rsidP="009251A5">
            <w:pPr>
              <w:pStyle w:val="a4"/>
            </w:pPr>
            <w:r>
              <w:rPr>
                <w:b/>
                <w:bCs/>
              </w:rPr>
              <w:t xml:space="preserve">Раздел 2. Культура речи (10 ч) </w:t>
            </w:r>
          </w:p>
          <w:p w:rsidR="00156CA2" w:rsidRDefault="00156CA2" w:rsidP="009251A5">
            <w:pPr>
              <w:pStyle w:val="a4"/>
            </w:pPr>
            <w:r>
              <w:t xml:space="preserve">Основные орфоэпические нормы современного русского литературного языка. Понятие о варианте нормы. Равноправные и допустимые варианты произношения. </w:t>
            </w:r>
            <w:proofErr w:type="spellStart"/>
            <w:r>
              <w:t>Нерекомендуемые</w:t>
            </w:r>
            <w:proofErr w:type="spellEnd"/>
            <w:r>
              <w:t xml:space="preserve"> и неправильные варианты произношения. Запретительные пометы в орфоэпических словарях. </w:t>
            </w:r>
          </w:p>
          <w:p w:rsidR="00156CA2" w:rsidRDefault="00156CA2" w:rsidP="009251A5">
            <w:pPr>
              <w:pStyle w:val="a4"/>
            </w:pPr>
            <w:r>
              <w:t xml:space="preserve">Постоянное и подвижное ударение в именах существительных, именах прилагательных, глаголах. Омографы: ударение как маркер смысла слова: </w:t>
            </w:r>
            <w:proofErr w:type="spellStart"/>
            <w:r>
              <w:t>пАрить</w:t>
            </w:r>
            <w:proofErr w:type="spellEnd"/>
            <w:r>
              <w:t xml:space="preserve"> — </w:t>
            </w:r>
            <w:proofErr w:type="spellStart"/>
            <w:r>
              <w:t>парИть</w:t>
            </w:r>
            <w:proofErr w:type="spellEnd"/>
            <w:r>
              <w:t xml:space="preserve">, </w:t>
            </w:r>
            <w:proofErr w:type="spellStart"/>
            <w:r>
              <w:t>рОжки</w:t>
            </w:r>
            <w:proofErr w:type="spellEnd"/>
            <w:r>
              <w:t xml:space="preserve"> — </w:t>
            </w:r>
            <w:proofErr w:type="spellStart"/>
            <w:r>
              <w:t>рожкИ</w:t>
            </w:r>
            <w:proofErr w:type="spellEnd"/>
            <w:r>
              <w:t xml:space="preserve">, </w:t>
            </w:r>
            <w:proofErr w:type="spellStart"/>
            <w:r>
              <w:t>пОлки</w:t>
            </w:r>
            <w:proofErr w:type="spellEnd"/>
            <w:r>
              <w:t xml:space="preserve"> — </w:t>
            </w:r>
            <w:proofErr w:type="spellStart"/>
            <w:r>
              <w:t>полкИ</w:t>
            </w:r>
            <w:proofErr w:type="spellEnd"/>
            <w:r>
              <w:t xml:space="preserve">, Атлас — </w:t>
            </w:r>
            <w:proofErr w:type="spellStart"/>
            <w:r>
              <w:t>атлАс</w:t>
            </w:r>
            <w:proofErr w:type="spellEnd"/>
            <w:r>
              <w:t>. Произносительные варианты орфоэпической нормы: (</w:t>
            </w:r>
            <w:proofErr w:type="spellStart"/>
            <w:r>
              <w:t>бул</w:t>
            </w:r>
            <w:proofErr w:type="gramStart"/>
            <w:r>
              <w:t>о</w:t>
            </w:r>
            <w:proofErr w:type="spellEnd"/>
            <w:r>
              <w:t>[</w:t>
            </w:r>
            <w:proofErr w:type="gramEnd"/>
            <w:r>
              <w:t>ч’]</w:t>
            </w:r>
            <w:proofErr w:type="spellStart"/>
            <w:r>
              <w:t>ная</w:t>
            </w:r>
            <w:proofErr w:type="spellEnd"/>
            <w:r>
              <w:t xml:space="preserve"> — </w:t>
            </w:r>
            <w:proofErr w:type="spellStart"/>
            <w:r>
              <w:t>було</w:t>
            </w:r>
            <w:proofErr w:type="spellEnd"/>
            <w:r>
              <w:t>[</w:t>
            </w:r>
            <w:proofErr w:type="spellStart"/>
            <w:r>
              <w:t>ш</w:t>
            </w:r>
            <w:proofErr w:type="spellEnd"/>
            <w:r>
              <w:t>]</w:t>
            </w:r>
            <w:proofErr w:type="spellStart"/>
            <w:r>
              <w:t>ная</w:t>
            </w:r>
            <w:proofErr w:type="spellEnd"/>
            <w:r>
              <w:t>, до[</w:t>
            </w:r>
            <w:proofErr w:type="spellStart"/>
            <w:r>
              <w:t>жд</w:t>
            </w:r>
            <w:proofErr w:type="spellEnd"/>
            <w:r>
              <w:t>]ём — до[</w:t>
            </w:r>
            <w:proofErr w:type="spellStart"/>
            <w:r>
              <w:t>ж’ж</w:t>
            </w:r>
            <w:proofErr w:type="spellEnd"/>
            <w:r>
              <w:t>’]ём и т. п.). Произносительные варианты на уровне словосочетаний (</w:t>
            </w:r>
            <w:proofErr w:type="spellStart"/>
            <w:r>
              <w:t>микроволнОвая</w:t>
            </w:r>
            <w:proofErr w:type="spellEnd"/>
            <w:r>
              <w:t xml:space="preserve"> печь — </w:t>
            </w:r>
            <w:proofErr w:type="spellStart"/>
            <w:r>
              <w:t>микровОлновая</w:t>
            </w:r>
            <w:proofErr w:type="spellEnd"/>
            <w:r>
              <w:t xml:space="preserve"> терапия). Роль звукописи в художественном тексте. </w:t>
            </w:r>
          </w:p>
          <w:p w:rsidR="00156CA2" w:rsidRDefault="00156CA2" w:rsidP="009251A5">
            <w:pPr>
              <w:pStyle w:val="a4"/>
            </w:pPr>
            <w:r>
      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щеки, вытягивать шею, всплеснуть руками и др.) в сравнении с языком жестов других народов. </w:t>
            </w:r>
          </w:p>
          <w:p w:rsidR="00156CA2" w:rsidRDefault="00156CA2" w:rsidP="009251A5">
            <w:pPr>
              <w:pStyle w:val="a4"/>
            </w:pPr>
            <w:r>
              <w:t>Основные лексические нормы современного русского литературного языка. 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 Лексические нормы употребления имен существительных, прилагательных, глаголов в современном русском литературном языке.</w:t>
            </w:r>
          </w:p>
          <w:p w:rsidR="00156CA2" w:rsidRDefault="00156CA2" w:rsidP="009251A5">
            <w:pPr>
              <w:pStyle w:val="a4"/>
            </w:pPr>
            <w:proofErr w:type="gramStart"/>
            <w:r>
              <w:t xml:space="preserve">Стилистическая окраска слова (книжная, нейтральная‚ разговорная, просторечная); употребление имён существительных, прилагательных, глаголов в речи с учетом стилистических норм современного русского языка (кинофильм — кинокартина — кино — кинолента; интернациональный — международный; экспорт — вывоз; импорт — ввоз; </w:t>
            </w:r>
            <w:proofErr w:type="spellStart"/>
            <w:r>
              <w:t>блато</w:t>
            </w:r>
            <w:proofErr w:type="spellEnd"/>
            <w:r>
              <w:t xml:space="preserve"> — болото; </w:t>
            </w:r>
            <w:proofErr w:type="spellStart"/>
            <w:r>
              <w:t>брещи</w:t>
            </w:r>
            <w:proofErr w:type="spellEnd"/>
            <w:r>
              <w:t xml:space="preserve"> — беречь; шлем — шелом; краткий — короткий; беспрестанный — </w:t>
            </w:r>
            <w:proofErr w:type="spellStart"/>
            <w:r>
              <w:t>бесперестанный</w:t>
            </w:r>
            <w:proofErr w:type="spellEnd"/>
            <w:r>
              <w:t xml:space="preserve">; </w:t>
            </w:r>
            <w:proofErr w:type="spellStart"/>
            <w:r>
              <w:t>глаголить</w:t>
            </w:r>
            <w:proofErr w:type="spellEnd"/>
            <w:r>
              <w:t xml:space="preserve"> — говорить — сказать — брякнуть).</w:t>
            </w:r>
            <w:proofErr w:type="gramEnd"/>
            <w:r>
              <w:t xml:space="preserve"> Основные грамматические нормы современного русского литературного языка. </w:t>
            </w:r>
            <w:proofErr w:type="gramStart"/>
            <w:r>
              <w:t>Категория рода: род заимствованных несклоняемых имен существительных (шимпанзе, колибри, евро, авеню, салями, коммюнике); род сложносоставных существительных (плащ-палатка, диван-кровать, музей-квартира); род имен собственных (географических названий); род аббревиатур.</w:t>
            </w:r>
            <w:proofErr w:type="gramEnd"/>
            <w:r>
              <w:t xml:space="preserve"> Нормативные и ненормативные формы употребления имен </w:t>
            </w:r>
            <w:r>
              <w:lastRenderedPageBreak/>
              <w:t>существительных.</w:t>
            </w:r>
          </w:p>
          <w:p w:rsidR="00156CA2" w:rsidRDefault="00156CA2" w:rsidP="009251A5">
            <w:pPr>
              <w:pStyle w:val="a4"/>
            </w:pPr>
            <w:r>
              <w:t xml:space="preserve">Формы существительных мужского рода множественного числа с окончаниями </w:t>
            </w:r>
            <w:proofErr w:type="gramStart"/>
            <w:r>
              <w:t>-а</w:t>
            </w:r>
            <w:proofErr w:type="gramEnd"/>
            <w:r>
              <w:t>(-я), -</w:t>
            </w:r>
            <w:proofErr w:type="spellStart"/>
            <w:r>
              <w:t>ы</w:t>
            </w:r>
            <w:proofErr w:type="spellEnd"/>
            <w:r>
              <w:t xml:space="preserve">(и)‚ различающиеся по смыслу: корпуса (здания, войсковые соединения) — корпусы (туловища); образа (иконы) — образы (литературные); меха (выделанные шкуры) — мехи (кузнечные); соболя (меха) — соболи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(токари — токаря, цехи — цеха, выборы — выбора, тракторы — трактора и др.). </w:t>
            </w:r>
          </w:p>
          <w:p w:rsidR="00156CA2" w:rsidRDefault="00156CA2" w:rsidP="009251A5">
            <w:pPr>
              <w:pStyle w:val="a4"/>
            </w:pPr>
            <w:r>
              <w:t xml:space="preserve">Речевой этикет. Правила речевого этикета: нормы и традиции. Устойчивые формулы речевого этикета в общении. Обращение в русском </w:t>
            </w:r>
          </w:p>
          <w:p w:rsidR="00156CA2" w:rsidRDefault="00156CA2" w:rsidP="009251A5">
            <w:pPr>
              <w:pStyle w:val="a4"/>
            </w:pPr>
            <w:r>
              <w:t xml:space="preserve">речевом </w:t>
            </w:r>
            <w:proofErr w:type="gramStart"/>
            <w:r>
              <w:t>этикете</w:t>
            </w:r>
            <w:proofErr w:type="gramEnd"/>
            <w:r>
              <w:t>. История этикетной формулы обращения в русском языке. Особенности употребления в качестве обращений собственных имен,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      </w:r>
          </w:p>
          <w:p w:rsidR="00156CA2" w:rsidRDefault="00156CA2" w:rsidP="009251A5">
            <w:pPr>
              <w:pStyle w:val="a4"/>
            </w:pPr>
            <w:r>
              <w:rPr>
                <w:b/>
                <w:bCs/>
              </w:rPr>
              <w:t xml:space="preserve">Раздел 3. Речь. Речевая деятельность. Текст (14 ч) </w:t>
            </w:r>
          </w:p>
          <w:p w:rsidR="00156CA2" w:rsidRDefault="00156CA2" w:rsidP="009251A5">
            <w:pPr>
              <w:pStyle w:val="a4"/>
            </w:pPr>
            <w:r>
              <w:t xml:space="preserve">Язык и речь. Виды речевой деятельности. Язык и речь.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 Интонация и жесты. Формы речи: монолог и диалог. Текст как единица языка и речи. 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 Функциональные разновидности языка. Функциональные разновидности языка. </w:t>
            </w:r>
          </w:p>
          <w:p w:rsidR="00156CA2" w:rsidRDefault="00156CA2" w:rsidP="009251A5">
            <w:pPr>
              <w:pStyle w:val="a4"/>
            </w:pPr>
            <w:r>
              <w:t xml:space="preserve">Разговорная речь. Просьба, извинение как жанры разговорной речи. Официально-деловой стиль. Объявление (устное и письменное). Учебно-научный стиль. План ответа на уроке, план текста. Публицистический стиль. Устное выступление. Девиз, </w:t>
            </w:r>
            <w:proofErr w:type="spellStart"/>
            <w:r>
              <w:t>слоган</w:t>
            </w:r>
            <w:proofErr w:type="spellEnd"/>
            <w:r>
              <w:t xml:space="preserve">. Язык художественной литературы. Литературная сказка. Рассказ. 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 д.). </w:t>
            </w:r>
          </w:p>
          <w:p w:rsidR="00156CA2" w:rsidRPr="009B02CC" w:rsidRDefault="00156CA2" w:rsidP="009251A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1436C" w:rsidRDefault="00AF2E3B"/>
    <w:sectPr w:rsidR="00A1436C" w:rsidSect="00156C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6CA2"/>
    <w:rsid w:val="00156CA2"/>
    <w:rsid w:val="004712B3"/>
    <w:rsid w:val="00636E18"/>
    <w:rsid w:val="00AF2E3B"/>
    <w:rsid w:val="00C44E47"/>
    <w:rsid w:val="00F0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6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2147</Words>
  <Characters>12241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Админ</cp:lastModifiedBy>
  <cp:revision>3</cp:revision>
  <dcterms:created xsi:type="dcterms:W3CDTF">2021-11-09T04:43:00Z</dcterms:created>
  <dcterms:modified xsi:type="dcterms:W3CDTF">2021-11-10T19:15:00Z</dcterms:modified>
</cp:coreProperties>
</file>